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8F03C" w14:textId="77777777" w:rsidR="00CA79AE" w:rsidRPr="00CA79AE" w:rsidRDefault="00CA79AE" w:rsidP="00CA79A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</w:pPr>
      <w:r w:rsidRPr="00CA79AE">
        <w:rPr>
          <w:rFonts w:ascii="Times New Roman" w:eastAsia="Times New Roman" w:hAnsi="Times New Roman" w:cs="Times New Roman"/>
          <w:color w:val="231F20"/>
          <w:sz w:val="26"/>
          <w:szCs w:val="26"/>
          <w:lang w:val="en-US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A79AE" w:rsidRPr="00CA79AE" w14:paraId="171FDE2D" w14:textId="77777777" w:rsidTr="00CA79AE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5105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03AE3" w14:textId="464B53C1" w:rsidR="00CA79AE" w:rsidRPr="00CA79AE" w:rsidRDefault="0087737B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1/2023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</w:tbl>
    <w:p w14:paraId="3C9B114E" w14:textId="38436DB1" w:rsidR="00CA79AE" w:rsidRPr="00CA79AE" w:rsidRDefault="00CA79AE" w:rsidP="00CA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75"/>
        <w:gridCol w:w="2112"/>
        <w:gridCol w:w="743"/>
        <w:gridCol w:w="808"/>
        <w:gridCol w:w="135"/>
        <w:gridCol w:w="635"/>
        <w:gridCol w:w="855"/>
      </w:tblGrid>
      <w:tr w:rsidR="00CA79AE" w:rsidRPr="00CA79AE" w14:paraId="6CBF75DB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3B69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00C0E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Podaci o školi: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491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 tražene podatke:</w:t>
            </w:r>
          </w:p>
        </w:tc>
      </w:tr>
      <w:tr w:rsidR="00CA79AE" w:rsidRPr="00CA79AE" w14:paraId="63BE199A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93A7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57E7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Naziv škole: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25A46" w14:textId="5E30E187" w:rsidR="00CA79AE" w:rsidRPr="00CA79AE" w:rsidRDefault="0087737B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OŠ </w:t>
            </w:r>
            <w:r w:rsidR="00F544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Primorje Smokovljani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6C4C0978" w14:textId="77777777" w:rsidTr="00627539">
        <w:trPr>
          <w:trHeight w:val="276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9118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2F13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Adresa: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C9E26" w14:textId="1767BC7E" w:rsidR="00CA79AE" w:rsidRPr="00CA79AE" w:rsidRDefault="00F544D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Rudine 1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450C3AD7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42F90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18199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Mjesto: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5C611" w14:textId="28196AF7" w:rsidR="00CA79AE" w:rsidRPr="00CA79AE" w:rsidRDefault="00C33C37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202</w:t>
            </w:r>
            <w:r w:rsidR="00F544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05 Topolo</w:t>
            </w:r>
            <w:r w:rsidR="00F544D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2497E17C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A1A9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7CC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E-adresa na koju se dostavlja poziv: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0BB8C" w14:textId="4CEF32ED" w:rsidR="00CA79AE" w:rsidRPr="00CA79AE" w:rsidRDefault="00E45DFB" w:rsidP="00A470C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hyperlink r:id="rId8" w:history="1">
              <w:r w:rsidRPr="00606C14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val="en-US"/>
                </w:rPr>
                <w:t>ured@os-primorje-smokovljani.skole.hr</w:t>
              </w:r>
            </w:hyperlink>
            <w:r w:rsidR="00C33C3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="00CA79AE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(čl. 13. st. 13.)</w:t>
            </w:r>
          </w:p>
        </w:tc>
      </w:tr>
      <w:tr w:rsidR="00CA79AE" w:rsidRPr="00CA79AE" w14:paraId="79848FDC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2186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F16C3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Korisnici usluge su učenici: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90DAE" w14:textId="09A9182C" w:rsidR="00CA79AE" w:rsidRPr="00CA79AE" w:rsidRDefault="00C33C37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7. i 8.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EBA0F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razreda</w:t>
            </w:r>
          </w:p>
        </w:tc>
      </w:tr>
      <w:tr w:rsidR="00CA79AE" w:rsidRPr="00CA79AE" w14:paraId="3ADDE2EE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FF6E3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F47FE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Tip putovanja: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9B9E8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Uz planirano upisati broj dana i noćenja:</w:t>
            </w:r>
          </w:p>
        </w:tc>
      </w:tr>
      <w:tr w:rsidR="00CA79AE" w:rsidRPr="00CA79AE" w14:paraId="7C40F69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7A2A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77A2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5ADF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 u prirodi</w:t>
            </w:r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A6DD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E521D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</w:p>
        </w:tc>
      </w:tr>
      <w:tr w:rsidR="00CA79AE" w:rsidRPr="00CA79AE" w14:paraId="3A7CB91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16A8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FBABE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BE9B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Višednevna terenska nastava</w:t>
            </w:r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29B8D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64A49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</w:p>
        </w:tc>
      </w:tr>
      <w:tr w:rsidR="00CA79AE" w:rsidRPr="00CA79AE" w14:paraId="222DEB2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5C11B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E1E8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5BBD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Školska ekskurzija</w:t>
            </w:r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50EB0" w14:textId="74A56BC1" w:rsidR="00CA79AE" w:rsidRPr="00CA79AE" w:rsidRDefault="0087737B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5 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14417" w14:textId="3DD40D3E" w:rsidR="00CA79AE" w:rsidRPr="00CA79AE" w:rsidRDefault="0087737B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4 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</w:p>
        </w:tc>
      </w:tr>
      <w:tr w:rsidR="00CA79AE" w:rsidRPr="00CA79AE" w14:paraId="3AACC1B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2942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B62DB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C4399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Posjet</w:t>
            </w:r>
          </w:p>
        </w:tc>
        <w:tc>
          <w:tcPr>
            <w:tcW w:w="3663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A2ED5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36A96" w14:textId="77777777" w:rsidR="00CA79AE" w:rsidRPr="00CA79AE" w:rsidRDefault="00CA79AE" w:rsidP="00CA79A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noćenja</w:t>
            </w:r>
          </w:p>
        </w:tc>
      </w:tr>
      <w:tr w:rsidR="00CA79AE" w:rsidRPr="00CA79AE" w14:paraId="6004229E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0D01E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CD6AF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Odredište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4AB8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 područje, ime/imena države/država:</w:t>
            </w:r>
          </w:p>
        </w:tc>
      </w:tr>
      <w:tr w:rsidR="00CA79AE" w:rsidRPr="00CA79AE" w14:paraId="510FCD71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0EE6D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79C12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B3B8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Područje u Republici Hrvatskoj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76D7A" w14:textId="1842F11A" w:rsidR="00CA79AE" w:rsidRPr="00CA79AE" w:rsidRDefault="0087737B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Hrvatsko zagorje/Republika Hrvatska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16B41B23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94602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FB26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B5CE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Država/e u inozemstvu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6E03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79162CDE" w14:textId="77777777" w:rsidTr="0062753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1C4F1" w14:textId="77777777" w:rsidR="00CA79AE" w:rsidRPr="00CA79AE" w:rsidRDefault="00CA79AE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5.</w:t>
            </w:r>
          </w:p>
        </w:tc>
        <w:tc>
          <w:tcPr>
            <w:tcW w:w="49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D0003" w14:textId="77777777" w:rsidR="00CA79AE" w:rsidRPr="00CA79AE" w:rsidRDefault="00CA79AE" w:rsidP="00CA7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Planirano vrijeme realizacije</w:t>
            </w:r>
          </w:p>
          <w:p w14:paraId="6FA617E1" w14:textId="77777777" w:rsidR="00CA79AE" w:rsidRPr="00CA79AE" w:rsidRDefault="00CA79AE" w:rsidP="00CA7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val="en-US"/>
              </w:rPr>
              <w:t>(predložiti u okvirnom terminu od dva tjedna):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EF3B2" w14:textId="76E8D0DB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24.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7CF4D" w14:textId="3AA01641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travnja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89C6E" w14:textId="48860A18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28.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6118A" w14:textId="1E524102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travnja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B8BFC" w14:textId="4A4F4520" w:rsidR="00CA79AE" w:rsidRPr="00CA79AE" w:rsidRDefault="00627539" w:rsidP="00CA7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2023.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7E5022AA" w14:textId="77777777" w:rsidTr="0062753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2C4372F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C85EDB4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en-US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CCDE2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3397B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Mjesec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1107A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Datum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20EA1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Mjesec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82F6C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Godina</w:t>
            </w:r>
          </w:p>
        </w:tc>
      </w:tr>
      <w:tr w:rsidR="00CA79AE" w:rsidRPr="00CA79AE" w14:paraId="72BDBB76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ECB3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6055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Broj sudionika: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6F18F" w14:textId="24D53F7D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 broj:</w:t>
            </w:r>
            <w:r w:rsidR="006275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</w:p>
        </w:tc>
      </w:tr>
      <w:tr w:rsidR="00CA79AE" w:rsidRPr="00CA79AE" w14:paraId="24198BF8" w14:textId="77777777" w:rsidTr="0062753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D86C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7F26F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C4F15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Predviđeni broj učenika</w:t>
            </w:r>
          </w:p>
        </w:tc>
        <w:tc>
          <w:tcPr>
            <w:tcW w:w="285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2D2C3" w14:textId="357E86A6" w:rsidR="00CA79AE" w:rsidRPr="00CA79AE" w:rsidRDefault="00A470C7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C5F87" w14:textId="3114DAA4" w:rsidR="00CA79AE" w:rsidRPr="00CA79AE" w:rsidRDefault="00CA79AE" w:rsidP="008D3AC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s mogućnošću odstupanja za </w:t>
            </w:r>
            <w:r w:rsidR="008D3AC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1</w:t>
            </w: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učenika</w:t>
            </w:r>
          </w:p>
        </w:tc>
      </w:tr>
      <w:tr w:rsidR="00CA79AE" w:rsidRPr="00CA79AE" w14:paraId="3E227368" w14:textId="77777777" w:rsidTr="0062753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B7F5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0E2B4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5F2C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Predviđeni broj učitelja</w:t>
            </w:r>
          </w:p>
        </w:tc>
        <w:tc>
          <w:tcPr>
            <w:tcW w:w="528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F8F89" w14:textId="5E1BB3D7" w:rsidR="00CA79AE" w:rsidRPr="00CA79AE" w:rsidRDefault="00627539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lang w:val="en-US"/>
              </w:rPr>
              <w:t>1</w:t>
            </w:r>
          </w:p>
        </w:tc>
      </w:tr>
      <w:tr w:rsidR="00CA79AE" w:rsidRPr="00CA79AE" w14:paraId="737C43F9" w14:textId="77777777" w:rsidTr="0062753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2213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0286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B85FC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Očekivani broj gratis ponuda za učenike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FEAB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CA79AE" w:rsidRPr="00CA79AE" w14:paraId="4CB397B4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88AF7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7E199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Plan puta: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68971" w14:textId="77777777" w:rsidR="00CA79AE" w:rsidRPr="00CA79AE" w:rsidRDefault="00CA79AE" w:rsidP="00CA79A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 traženo:</w:t>
            </w:r>
          </w:p>
        </w:tc>
      </w:tr>
      <w:tr w:rsidR="00CA79AE" w:rsidRPr="00CA79AE" w14:paraId="6FD0172D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FC48F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47891" w14:textId="77777777" w:rsidR="00CA79AE" w:rsidRPr="00CA79AE" w:rsidRDefault="00CA79AE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Mjesto polaska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22B9D" w14:textId="2B069B27" w:rsidR="00CA79AE" w:rsidRPr="00CA79AE" w:rsidRDefault="008C2028" w:rsidP="00CA79A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Smokovljani</w:t>
            </w:r>
            <w:r w:rsidR="00CA79AE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075C02C8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5FDF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D378F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Imena mjesta (gradova i/ili naselja) koja se posjećuju: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34394" w14:textId="716A356B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Nacionalni park Plitvička jezera- razgled, vožnja eko vlakom i brodom</w:t>
            </w:r>
          </w:p>
          <w:p w14:paraId="63446319" w14:textId="12902FA0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Krapina, Muzej evolucije, nalazište pračovjeka Hušnjakovo</w:t>
            </w:r>
          </w:p>
          <w:p w14:paraId="519AAA38" w14:textId="77777777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dvorac Trakošćan</w:t>
            </w:r>
          </w:p>
          <w:p w14:paraId="35811504" w14:textId="677FE95B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barokni grad Varaždin (stari grad, palača, vijećnica,    groblje, tvornica Vindija) u pratnji lokalnoga vodiča</w:t>
            </w:r>
          </w:p>
          <w:p w14:paraId="340FF8CB" w14:textId="73F143FC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-Zagreb – posjet Tehničkom muzeju uz kustosa, posjet  ZOO, obilazak staroga dijela grada uz loko</w:t>
            </w:r>
            <w:r w:rsidR="00AC03AC">
              <w:rPr>
                <w:color w:val="000000"/>
              </w:rPr>
              <w:t>alnog</w:t>
            </w:r>
            <w:bookmarkStart w:id="0" w:name="_GoBack"/>
            <w:bookmarkEnd w:id="0"/>
            <w:r>
              <w:rPr>
                <w:color w:val="000000"/>
              </w:rPr>
              <w:t xml:space="preserve"> vodiča ( Trg bana Jelačića, crkva sv. Marka, Gornji grad, Kaptol, Banski dvori, Kamenita vrata, Krvavi most, Markov trg, katedrala,...), Tunel Grič, Muzej iluzija, posjet trgovačkom centru -kino predstava ili posjet Tvornici Kraš</w:t>
            </w:r>
          </w:p>
          <w:p w14:paraId="63C86261" w14:textId="77777777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Gornja i Donja Stubica, spomenik Matiji Gubcu i Muzeju Seljačke bune u dvorcu Oršić te „Pod lipom“ sastajalištu seljaka</w:t>
            </w:r>
          </w:p>
          <w:p w14:paraId="6DC23EA6" w14:textId="6A85E7C6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svetište Marija Bistrica</w:t>
            </w:r>
          </w:p>
          <w:p w14:paraId="4FEA4C82" w14:textId="77777777" w:rsidR="00627539" w:rsidRDefault="00627539" w:rsidP="0062753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Aquatika – slatkovodni akvarij u Karlovcu</w:t>
            </w:r>
          </w:p>
          <w:p w14:paraId="49095DB0" w14:textId="38E868A5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</w:tr>
      <w:tr w:rsidR="00627539" w:rsidRPr="00CA79AE" w14:paraId="0BF3840A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35DF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8A620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Vrsta prijevoza: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9C18F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Traženo označiti s X ili dopisati kombinacije:</w:t>
            </w:r>
          </w:p>
        </w:tc>
      </w:tr>
      <w:tr w:rsidR="00627539" w:rsidRPr="00CA79AE" w14:paraId="625526F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1D20A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AF9F8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45B4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Autobus koji udovoljava zakonskim propisima za prijevoz učenika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DEDB7" w14:textId="64EADD96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76034C2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4FFB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2E07A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A8FC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Vlak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B5908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0AEB7C13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DD34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02E7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E1C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Brod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85E0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6E3C0600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3965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BF66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8A2F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Zrakoplov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1880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2B7C061C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F143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6DF7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6AFA4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Kombinirani prijevoz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D0C4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7A6B3747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33A9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9.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C55B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Smještaj i prehrana: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19F5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Označiti s X ili dopisati traženo:</w:t>
            </w:r>
          </w:p>
        </w:tc>
      </w:tr>
      <w:tr w:rsidR="00627539" w:rsidRPr="00CA79AE" w14:paraId="3589B0F0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49B18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EF51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03B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Hostel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18DC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014658E5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5BB4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DA52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66CD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Hotel, ako je moguće: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B38FF" w14:textId="6202BCBF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lang w:val="en-US"/>
              </w:rPr>
              <w:t>X</w:t>
            </w:r>
          </w:p>
        </w:tc>
      </w:tr>
      <w:tr w:rsidR="00627539" w:rsidRPr="00CA79AE" w14:paraId="05E04B51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CFCE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E9D69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☐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97750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bliže centru grada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2D8B4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(Ime grada/gradova)</w:t>
            </w:r>
          </w:p>
        </w:tc>
      </w:tr>
      <w:tr w:rsidR="00627539" w:rsidRPr="00CA79AE" w14:paraId="364A4AA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623F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784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☐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60DB0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izvan grada s mogućnošću korištenja javnog prijevoza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8073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(Ime grada/gradova)</w:t>
            </w:r>
          </w:p>
        </w:tc>
      </w:tr>
      <w:tr w:rsidR="00627539" w:rsidRPr="00CA79AE" w14:paraId="2E9F57D9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F024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6F8D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☐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53FE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nije bitna udaljenost od grada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134B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(Ime grada/gradova)</w:t>
            </w:r>
          </w:p>
        </w:tc>
      </w:tr>
      <w:tr w:rsidR="00627539" w:rsidRPr="00CA79AE" w14:paraId="525F36BA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9E8B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26A6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815A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Pansion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2AE2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20C4DA38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3586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28723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713E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Prehrana na bazi polupansiona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30B49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</w:p>
        </w:tc>
      </w:tr>
      <w:tr w:rsidR="00627539" w:rsidRPr="00CA79AE" w14:paraId="11D2BD21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462FF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6A38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B8804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Prehrana na bazi punoga pansiona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E00D4" w14:textId="1B7EEDEC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X + ručak prvi dan</w:t>
            </w:r>
          </w:p>
        </w:tc>
      </w:tr>
      <w:tr w:rsidR="00627539" w:rsidRPr="00CA79AE" w14:paraId="5F3D6FF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E54F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F11A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4FFCC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5FD91" w14:textId="1716752F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Različiti obroci za navedene dane, koji se sastoje od:  juhe, glavnog jela + priloga, salate i deserta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41CF9DAD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CBA08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10.</w:t>
            </w:r>
          </w:p>
        </w:tc>
        <w:tc>
          <w:tcPr>
            <w:tcW w:w="4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9AF4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 cijenu ponude uračunati: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71A7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Upisati traženo s imenima svakog muzeja, nacionalnog parka ili parka prirode, dvorca, grada, radionice i sl.:</w:t>
            </w:r>
          </w:p>
        </w:tc>
      </w:tr>
      <w:tr w:rsidR="00627539" w:rsidRPr="00CA79AE" w14:paraId="42EF6C3B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0CA24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7AE2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1F22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Ulaznice za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39B09" w14:textId="5F313359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Nacionalni park Plitvička jezera,</w:t>
            </w:r>
            <w:r w:rsidR="00C235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Muzej evolucije Krapina,</w:t>
            </w:r>
            <w:r w:rsidR="00C235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Dvorac Trakošćan,</w:t>
            </w:r>
            <w:r w:rsidR="00C235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tvornica Vindija, Tehnički muzej</w:t>
            </w:r>
            <w:r w:rsidR="00C235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+Planetarij, ZOO Zagreb,</w:t>
            </w:r>
            <w:r w:rsidR="00C235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ulaznice kino,</w:t>
            </w:r>
            <w:r w:rsidR="00C235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Muzej seljačke bune, Muzej iluzija, Aquatika – slatkovodni akvarij u Karlovcu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1D4E122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7E39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398CA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92B0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Sudjelovanje u radionicama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403AF" w14:textId="5E4D16B7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027E6374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AA01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C178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457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F5DFA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Turističkog vodiča za razgled grada</w:t>
            </w:r>
          </w:p>
        </w:tc>
        <w:tc>
          <w:tcPr>
            <w:tcW w:w="528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501B0" w14:textId="506F32CA" w:rsidR="00627539" w:rsidRPr="00CA79AE" w:rsidRDefault="00C33C37" w:rsidP="006275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color w:val="000000"/>
              </w:rPr>
              <w:t>X  (Zagreb i Varaždin + kustosi)</w:t>
            </w: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(sva </w:t>
            </w:r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navedena odredišta)</w:t>
            </w:r>
          </w:p>
        </w:tc>
      </w:tr>
      <w:tr w:rsidR="00627539" w:rsidRPr="00CA79AE" w14:paraId="43C9A8B3" w14:textId="77777777" w:rsidTr="0062753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A1A8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11.</w:t>
            </w:r>
          </w:p>
        </w:tc>
        <w:tc>
          <w:tcPr>
            <w:tcW w:w="7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9830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 cijenu uključiti i stavke putnog osiguranja od:</w:t>
            </w:r>
          </w:p>
        </w:tc>
        <w:tc>
          <w:tcPr>
            <w:tcW w:w="2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42199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Traženo označiti s X ili dopisati (za br. 12):</w:t>
            </w:r>
          </w:p>
        </w:tc>
      </w:tr>
      <w:tr w:rsidR="00627539" w:rsidRPr="00CA79AE" w14:paraId="150169AF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9A4C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27620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A86AF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posljedica nesretnoga slučaja i bolesti na putovanju u inozemstvu</w:t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DD85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2AC7D523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01D9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BFA7B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5053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zdravstvenog osiguranja za vrijeme puta i boravka u inozemstvu</w:t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6FD1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49A6DE3D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876A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BF34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1B1A1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otkaza putovanja</w:t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85377" w14:textId="1634CBD2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77CBD878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8941E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7011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1A00D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troškova pomoći povratka u mjesto polazišta u slučaju nesreće i bolesti</w:t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6049D" w14:textId="027C07B1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1F69B45F" w14:textId="77777777" w:rsidTr="0062753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C60D6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BEBA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e)</w:t>
            </w:r>
          </w:p>
        </w:tc>
        <w:tc>
          <w:tcPr>
            <w:tcW w:w="743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C2D72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oštećenja i gubitka prtljage</w:t>
            </w:r>
          </w:p>
        </w:tc>
        <w:tc>
          <w:tcPr>
            <w:tcW w:w="2433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86F12" w14:textId="6B3FC0F4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</w:tr>
      <w:tr w:rsidR="00627539" w:rsidRPr="00CA79AE" w14:paraId="765D1FCA" w14:textId="77777777" w:rsidTr="00627539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96825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12. Dostava ponuda:</w:t>
            </w:r>
          </w:p>
        </w:tc>
      </w:tr>
      <w:tr w:rsidR="00627539" w:rsidRPr="00CA79AE" w14:paraId="5214B953" w14:textId="77777777" w:rsidTr="00627539">
        <w:tc>
          <w:tcPr>
            <w:tcW w:w="5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8C1B" w14:textId="7A8566FA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Rok dostave ponuda je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5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0CE3D" w14:textId="777CDC6F" w:rsidR="00627539" w:rsidRPr="00CA79AE" w:rsidRDefault="00C33C37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31.1.2023. </w:t>
            </w:r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godine do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15:00 </w:t>
            </w:r>
            <w:r w:rsidR="00627539" w:rsidRPr="00CA79AE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sati.</w:t>
            </w:r>
          </w:p>
        </w:tc>
      </w:tr>
      <w:tr w:rsidR="00627539" w:rsidRPr="00CA79AE" w14:paraId="4CF5F11F" w14:textId="77777777" w:rsidTr="00627539">
        <w:tc>
          <w:tcPr>
            <w:tcW w:w="8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683B7" w14:textId="77777777" w:rsidR="00627539" w:rsidRPr="00CA79AE" w:rsidRDefault="00627539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Razmatranje ponuda održat će se u školi dana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7BFCB" w14:textId="168B28AE" w:rsidR="00627539" w:rsidRPr="00CA79AE" w:rsidRDefault="006F6BAC" w:rsidP="006275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.2.2023.</w:t>
            </w:r>
            <w:r w:rsidR="00627539"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5D76A" w14:textId="0B29D928" w:rsidR="00627539" w:rsidRPr="00CA79AE" w:rsidRDefault="00627539" w:rsidP="006275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u </w:t>
            </w:r>
            <w:r w:rsidR="00C33C3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16:00 </w:t>
            </w:r>
            <w:r w:rsidRPr="00CA79A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sati</w:t>
            </w:r>
          </w:p>
        </w:tc>
      </w:tr>
    </w:tbl>
    <w:p w14:paraId="60A323C3" w14:textId="77777777" w:rsidR="009158AE" w:rsidRDefault="009158AE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</w:p>
    <w:p w14:paraId="5741D763" w14:textId="16694C5C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1. Prije potpisivanja ugovora za ponudu odabrani davatelj usluga dužan je dostaviti ili dati školi na uvid:</w:t>
      </w:r>
    </w:p>
    <w:p w14:paraId="13F0CE54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a) dokaz o registraciji (preslika izvatka iz sudskog ili obrtnog registra) iz kojeg je razvidno da je davatelj usluga registriran za obavljanje djelatnosti turističke agencije,</w:t>
      </w:r>
    </w:p>
    <w:p w14:paraId="18282C6F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83D4F7A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2. Mjesec dana prije realizacije ugovora odabrani davatelj usluga dužan je dostaviti ili dati školi na uvid:</w:t>
      </w:r>
    </w:p>
    <w:p w14:paraId="431EDB27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a) dokaz o osiguranju jamčevine za slučaj nesolventnosti (za višednevnu ekskurziju ili višednevnu terensku nastavu),</w:t>
      </w:r>
    </w:p>
    <w:p w14:paraId="11CA4D39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9014652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3. U slučaju da se poziv objavljuje sukladno čl. 13. st. 12. Pravilnika, dokaz iz točke 2. dostavlja se sedam (7) dana prije realizacije ugovora.</w:t>
      </w:r>
    </w:p>
    <w:p w14:paraId="60F37D9F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Napomena:</w:t>
      </w:r>
    </w:p>
    <w:p w14:paraId="782721B0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1) Pristigle ponude trebaju sadržavati i u cijenu uključivati:</w:t>
      </w:r>
    </w:p>
    <w:p w14:paraId="1044507B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a) prijevoz sudionika isključivo prijevoznim sredstvima koji udovoljavaju propisima,</w:t>
      </w:r>
    </w:p>
    <w:p w14:paraId="27D035C2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b) osiguranje odgovornosti i jamčevine.</w:t>
      </w:r>
    </w:p>
    <w:p w14:paraId="79AB1A5B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2) Ponude trebaju biti:</w:t>
      </w:r>
    </w:p>
    <w:p w14:paraId="341F0ED1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lastRenderedPageBreak/>
        <w:t>a) u skladu s posebnim propisima kojima se uređuje pružanje usluga u turizmu i obavljanje ugostiteljske djelatnosti ili sukladno posebnim propisima,</w:t>
      </w:r>
    </w:p>
    <w:p w14:paraId="26884836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b) razrađene prema traženim točkama i s iskazanom ukupnom cijenom za pojedinog učenika.</w:t>
      </w:r>
    </w:p>
    <w:p w14:paraId="554702C1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041765D" w14:textId="77777777" w:rsidR="004E4DEF" w:rsidRDefault="004E4DEF" w:rsidP="004E4DE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C27E314" w14:textId="37ABDD95" w:rsidR="004E4DEF" w:rsidRPr="009158AE" w:rsidRDefault="004E4DEF" w:rsidP="009158AE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5) Potencijalni davatelj usluga ne može dopisivati i nuditi dodatne pogodnosti</w:t>
      </w:r>
    </w:p>
    <w:p w14:paraId="55330A81" w14:textId="77777777" w:rsidR="004E4DEF" w:rsidRDefault="004E4DEF" w:rsidP="00C23568">
      <w:pPr>
        <w:rPr>
          <w:b/>
        </w:rPr>
      </w:pPr>
    </w:p>
    <w:p w14:paraId="407D69E8" w14:textId="613F51D4" w:rsidR="00C23568" w:rsidRDefault="00C23568" w:rsidP="00C23568">
      <w:r>
        <w:rPr>
          <w:b/>
        </w:rPr>
        <w:t xml:space="preserve">Napomena:    </w:t>
      </w:r>
      <w:r>
        <w:t>Ekskurziju zajednički organiziraju:</w:t>
      </w:r>
    </w:p>
    <w:p w14:paraId="2FA9BF27" w14:textId="693A8692" w:rsidR="00C23568" w:rsidRPr="00EB184B" w:rsidRDefault="00C23568" w:rsidP="00C23568">
      <w:pPr>
        <w:rPr>
          <w:highlight w:val="yellow"/>
        </w:rPr>
      </w:pPr>
      <w:r>
        <w:t xml:space="preserve">                           </w:t>
      </w:r>
      <w:r w:rsidRPr="00C74931">
        <w:t xml:space="preserve">-  </w:t>
      </w:r>
      <w:r w:rsidRPr="00C74931">
        <w:rPr>
          <w:b/>
        </w:rPr>
        <w:t>OŠ Janjina</w:t>
      </w:r>
      <w:r w:rsidRPr="00C74931">
        <w:t xml:space="preserve">  - </w:t>
      </w:r>
      <w:r>
        <w:t>2</w:t>
      </w:r>
      <w:r w:rsidR="00FB0138">
        <w:t>6</w:t>
      </w:r>
      <w:r w:rsidRPr="00C74931">
        <w:t xml:space="preserve"> učenika (7. i 8. razreda)</w:t>
      </w:r>
    </w:p>
    <w:p w14:paraId="68CFF412" w14:textId="0C750A42" w:rsidR="00C23568" w:rsidRDefault="00C23568" w:rsidP="00C23568">
      <w:pPr>
        <w:ind w:left="1860"/>
      </w:pPr>
      <w:r w:rsidRPr="00C74931">
        <w:t>2 učitelja</w:t>
      </w:r>
    </w:p>
    <w:p w14:paraId="1F6C2E76" w14:textId="6C077C24" w:rsidR="00C23568" w:rsidRDefault="00C23568" w:rsidP="00C23568">
      <w:r>
        <w:t xml:space="preserve">                          </w:t>
      </w:r>
      <w:r>
        <w:rPr>
          <w:b/>
        </w:rPr>
        <w:t>-   OŠ Kuna</w:t>
      </w:r>
      <w:r>
        <w:t xml:space="preserve">  - 12 učenika (7. i 8.razreda)</w:t>
      </w:r>
    </w:p>
    <w:p w14:paraId="37FBB3B3" w14:textId="01174A3E" w:rsidR="00C23568" w:rsidRDefault="00C23568" w:rsidP="00C23568">
      <w:pPr>
        <w:ind w:left="1740"/>
      </w:pPr>
      <w:r>
        <w:t>1 učitelj</w:t>
      </w:r>
    </w:p>
    <w:p w14:paraId="303C84F4" w14:textId="0201D26B" w:rsidR="00C23568" w:rsidRPr="00C23568" w:rsidRDefault="00C23568" w:rsidP="00C23568">
      <w:pPr>
        <w:numPr>
          <w:ilvl w:val="0"/>
          <w:numId w:val="1"/>
        </w:numPr>
        <w:spacing w:after="0" w:line="240" w:lineRule="auto"/>
        <w:jc w:val="both"/>
      </w:pPr>
      <w:r w:rsidRPr="00E76E21">
        <w:rPr>
          <w:b/>
        </w:rPr>
        <w:t>OŠ Trpanj</w:t>
      </w:r>
      <w:r w:rsidRPr="00E76E21">
        <w:t xml:space="preserve"> –  </w:t>
      </w:r>
      <w:r>
        <w:t>10</w:t>
      </w:r>
      <w:r w:rsidRPr="00E76E21">
        <w:t xml:space="preserve"> učenika ( 7.i 8. razreda)</w:t>
      </w:r>
    </w:p>
    <w:p w14:paraId="1CC544A2" w14:textId="1DFE74D6" w:rsidR="00C23568" w:rsidRDefault="00C23568" w:rsidP="00C23568">
      <w:pPr>
        <w:ind w:left="1740"/>
      </w:pPr>
      <w:r w:rsidRPr="00C74931">
        <w:t>1 učitelj</w:t>
      </w:r>
    </w:p>
    <w:p w14:paraId="45D506BD" w14:textId="5F79B0E8" w:rsidR="00C23568" w:rsidRDefault="00C23568" w:rsidP="00C23568">
      <w:pPr>
        <w:pStyle w:val="Odlomakpopisa"/>
        <w:numPr>
          <w:ilvl w:val="0"/>
          <w:numId w:val="1"/>
        </w:numPr>
      </w:pPr>
      <w:r w:rsidRPr="004E4DEF">
        <w:rPr>
          <w:b/>
          <w:bCs/>
        </w:rPr>
        <w:t>OŠ Slano</w:t>
      </w:r>
      <w:r>
        <w:t xml:space="preserve"> </w:t>
      </w:r>
      <w:r w:rsidR="006D3694">
        <w:t>–</w:t>
      </w:r>
      <w:r>
        <w:t xml:space="preserve"> </w:t>
      </w:r>
      <w:r w:rsidR="00C14F1F">
        <w:t>26 učenika (7. i 8. razreda)</w:t>
      </w:r>
    </w:p>
    <w:p w14:paraId="5A84A1FA" w14:textId="79654CBF" w:rsidR="00C14F1F" w:rsidRPr="00C14F1F" w:rsidRDefault="00C14F1F" w:rsidP="00C14F1F">
      <w:pPr>
        <w:pStyle w:val="Odlomakpopisa"/>
        <w:ind w:left="1740"/>
      </w:pPr>
      <w:r w:rsidRPr="00C14F1F">
        <w:t>2 učitelja</w:t>
      </w:r>
    </w:p>
    <w:p w14:paraId="2D09F482" w14:textId="42786428" w:rsidR="006D3694" w:rsidRDefault="006D3694" w:rsidP="00C23568">
      <w:pPr>
        <w:pStyle w:val="Odlomakpopisa"/>
        <w:numPr>
          <w:ilvl w:val="0"/>
          <w:numId w:val="1"/>
        </w:numPr>
      </w:pPr>
      <w:r w:rsidRPr="004E4DEF">
        <w:rPr>
          <w:b/>
          <w:bCs/>
        </w:rPr>
        <w:t>OŠ Primorje</w:t>
      </w:r>
      <w:r>
        <w:t xml:space="preserve"> </w:t>
      </w:r>
      <w:r w:rsidR="0037733E" w:rsidRPr="0037733E">
        <w:rPr>
          <w:b/>
          <w:bCs/>
        </w:rPr>
        <w:t xml:space="preserve">Smokovljani </w:t>
      </w:r>
      <w:r w:rsidR="002F58EE">
        <w:t>–</w:t>
      </w:r>
      <w:r>
        <w:t xml:space="preserve"> </w:t>
      </w:r>
      <w:r w:rsidR="00A470C7">
        <w:t>8</w:t>
      </w:r>
      <w:r w:rsidR="002F58EE">
        <w:t xml:space="preserve"> učenika (7. i 8. razreda)</w:t>
      </w:r>
    </w:p>
    <w:p w14:paraId="3217BD61" w14:textId="4CCA42E8" w:rsidR="002F58EE" w:rsidRPr="002F58EE" w:rsidRDefault="002F58EE" w:rsidP="002F58EE">
      <w:pPr>
        <w:pStyle w:val="Odlomakpopisa"/>
        <w:ind w:left="1740"/>
      </w:pPr>
      <w:r w:rsidRPr="002F58EE">
        <w:t>1 učitelj</w:t>
      </w:r>
      <w:r>
        <w:t xml:space="preserve"> </w:t>
      </w:r>
    </w:p>
    <w:p w14:paraId="56E6B2F9" w14:textId="77777777" w:rsidR="00C23568" w:rsidRDefault="00C23568" w:rsidP="00C23568">
      <w:pPr>
        <w:ind w:left="1740"/>
      </w:pPr>
    </w:p>
    <w:p w14:paraId="2C97AFE4" w14:textId="77777777" w:rsidR="00C23568" w:rsidRDefault="00C23568" w:rsidP="002F58EE"/>
    <w:p w14:paraId="52437606" w14:textId="77777777" w:rsidR="00C23568" w:rsidRDefault="00C23568" w:rsidP="00C23568"/>
    <w:p w14:paraId="0113A6DD" w14:textId="217AFDD9" w:rsidR="00C23568" w:rsidRDefault="00C23568" w:rsidP="00C23568">
      <w:r>
        <w:t>Zajedničko povjerenstvo je donijelo odluku da će javni poziv  biti objavljen 17.01.202</w:t>
      </w:r>
      <w:r w:rsidR="004E4DEF">
        <w:t>3</w:t>
      </w:r>
      <w:r>
        <w:t>. godine, na naslovnim internetskim stranicama svih navedenih školskih ustanova u izborniku pod nazivom ponude.</w:t>
      </w:r>
    </w:p>
    <w:p w14:paraId="69F5283A" w14:textId="77777777" w:rsidR="00C23568" w:rsidRDefault="00C23568" w:rsidP="00C23568">
      <w:r>
        <w:t>OŠ Kuna je nositelj.</w:t>
      </w:r>
    </w:p>
    <w:p w14:paraId="7D151EE5" w14:textId="77777777" w:rsidR="00C23568" w:rsidRDefault="00C23568" w:rsidP="00C23568"/>
    <w:p w14:paraId="088C74A3" w14:textId="77777777" w:rsidR="00A970F1" w:rsidRDefault="00A970F1"/>
    <w:sectPr w:rsidR="00A9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34BE" w14:textId="77777777" w:rsidR="00CB5997" w:rsidRDefault="00CB5997" w:rsidP="00CA79AE">
      <w:pPr>
        <w:spacing w:after="0" w:line="240" w:lineRule="auto"/>
      </w:pPr>
      <w:r>
        <w:separator/>
      </w:r>
    </w:p>
  </w:endnote>
  <w:endnote w:type="continuationSeparator" w:id="0">
    <w:p w14:paraId="4C4031A7" w14:textId="77777777" w:rsidR="00CB5997" w:rsidRDefault="00CB5997" w:rsidP="00CA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268DB" w14:textId="77777777" w:rsidR="00CB5997" w:rsidRDefault="00CB5997" w:rsidP="00CA79AE">
      <w:pPr>
        <w:spacing w:after="0" w:line="240" w:lineRule="auto"/>
      </w:pPr>
      <w:r>
        <w:separator/>
      </w:r>
    </w:p>
  </w:footnote>
  <w:footnote w:type="continuationSeparator" w:id="0">
    <w:p w14:paraId="0A8A0820" w14:textId="77777777" w:rsidR="00CB5997" w:rsidRDefault="00CB5997" w:rsidP="00CA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C378C"/>
    <w:multiLevelType w:val="hybridMultilevel"/>
    <w:tmpl w:val="65165D8A"/>
    <w:lvl w:ilvl="0" w:tplc="C180EC0E">
      <w:start w:val="3"/>
      <w:numFmt w:val="bullet"/>
      <w:lvlText w:val="-"/>
      <w:lvlJc w:val="left"/>
      <w:pPr>
        <w:ind w:left="1740" w:hanging="360"/>
      </w:pPr>
      <w:rPr>
        <w:rFonts w:ascii="Cambria" w:eastAsia="Calibri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31"/>
    <w:rsid w:val="001D026A"/>
    <w:rsid w:val="002E0652"/>
    <w:rsid w:val="002F58EE"/>
    <w:rsid w:val="0037733E"/>
    <w:rsid w:val="004E4DEF"/>
    <w:rsid w:val="00627539"/>
    <w:rsid w:val="00636E31"/>
    <w:rsid w:val="006D3694"/>
    <w:rsid w:val="006F6BAC"/>
    <w:rsid w:val="0087737B"/>
    <w:rsid w:val="008C2028"/>
    <w:rsid w:val="008D3ACF"/>
    <w:rsid w:val="009158AE"/>
    <w:rsid w:val="00932F3E"/>
    <w:rsid w:val="00A470C7"/>
    <w:rsid w:val="00A970F1"/>
    <w:rsid w:val="00AC03AC"/>
    <w:rsid w:val="00BC33F6"/>
    <w:rsid w:val="00C14F1F"/>
    <w:rsid w:val="00C23568"/>
    <w:rsid w:val="00C33C37"/>
    <w:rsid w:val="00C84EB1"/>
    <w:rsid w:val="00CA79AE"/>
    <w:rsid w:val="00CB5997"/>
    <w:rsid w:val="00CD173D"/>
    <w:rsid w:val="00E12AC6"/>
    <w:rsid w:val="00E45DFB"/>
    <w:rsid w:val="00EA3676"/>
    <w:rsid w:val="00F37ECD"/>
    <w:rsid w:val="00F544DE"/>
    <w:rsid w:val="00F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0BA4"/>
  <w15:chartTrackingRefBased/>
  <w15:docId w15:val="{06339551-9C03-4A88-A460-3878067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9A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A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9AE"/>
    <w:rPr>
      <w:lang w:val="hr-HR"/>
    </w:rPr>
  </w:style>
  <w:style w:type="character" w:styleId="Hiperveza">
    <w:name w:val="Hyperlink"/>
    <w:basedOn w:val="Zadanifontodlomka"/>
    <w:uiPriority w:val="99"/>
    <w:unhideWhenUsed/>
    <w:rsid w:val="00C33C3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33C3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2356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E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rimorje-smokovljani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C5DF-31EC-451F-82E0-5C6B55D3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Ravnatelj</cp:lastModifiedBy>
  <cp:revision>2</cp:revision>
  <dcterms:created xsi:type="dcterms:W3CDTF">2023-01-16T12:42:00Z</dcterms:created>
  <dcterms:modified xsi:type="dcterms:W3CDTF">2023-01-16T12:42:00Z</dcterms:modified>
</cp:coreProperties>
</file>